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69" w:line="240" w:lineRule="auto"/>
        <w:ind w:left="0" w:right="71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FICHA PARA ASPIRANTES AL EQUIPO DE TUTORÍAS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 indispensable para la participación en la presente selección completar y firmar la siguiente ficha y presentarla hasta 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13 de junio vía e-mail a</w:t>
      </w: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 tutorias@quimicas.unc.edu.ar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(colocar en el asunto: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Selección tutorías 2025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3" w:line="240" w:lineRule="auto"/>
        <w:ind w:left="0" w:right="121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deberá adjuntar certificados, constancias o documentación, ya que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TODOS LOS DATOS CONSIGNADOS TIENEN VALOR DE DECLARACIÓN JURADA.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" w:line="240" w:lineRule="auto"/>
        <w:ind w:left="101" w:right="121" w:firstLine="70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7" w:line="240" w:lineRule="auto"/>
        <w:ind w:left="0" w:right="17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Antes de inscribirse deberá leer atentamente el Reglamento General del Programa de Tutorías-FCQ Resolución H.C.D. Nº 906/2013 y su mod. Res. H.C.D. 998/2014.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69" w:line="240" w:lineRule="auto"/>
        <w:ind w:right="71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LA PRESENTACIÓN DE LA FICHA: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del Programa de Tutorías FCQ</w:t>
      </w:r>
    </w:p>
    <w:p w:rsidR="00000000" w:rsidDel="00000000" w:rsidP="00000000" w:rsidRDefault="00000000" w:rsidRPr="00000000" w14:paraId="0000000E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general: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Generar espacios para el encuentro, el trabajo grupal y la discusión de ideas y conocimientos, logrando caminar en conjunto hacia la autonomía necesaria en la vida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" w:line="240" w:lineRule="auto"/>
        <w:ind w:left="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del Programa de Tutorías-FCQ:</w:t>
      </w:r>
    </w:p>
    <w:p w:rsidR="00000000" w:rsidDel="00000000" w:rsidP="00000000" w:rsidRDefault="00000000" w:rsidRPr="00000000" w14:paraId="00000013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Promover la autonomía y compañerismo entre estudiantes ingresantes y del ciclo básico.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Proporcionar herramientas que permitan la integración de estudiantes al medio universitario.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Realizar actividades para mejorar la calidad del proceso educativo.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Realizar actividades tendientes a disminuir los actuales índices de deserción y de demora en la finalización de las carreras.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Sostener políticas inclusivas para garantizar igualdad de oportunidades que contemplen la diversidad y heterogeneidad de la población estudiantil.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Acompañar de manera integral a estudiantes junto al Área de Orientación Educativa.</w:t>
      </w:r>
    </w:p>
    <w:p w:rsidR="00000000" w:rsidDel="00000000" w:rsidP="00000000" w:rsidRDefault="00000000" w:rsidRPr="00000000" w14:paraId="0000001A">
      <w:pPr>
        <w:widowControl w:val="0"/>
        <w:spacing w:before="13" w:line="240" w:lineRule="auto"/>
        <w:ind w:right="12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8"/>
        </w:tabs>
        <w:spacing w:before="144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45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elegido: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426"/>
        </w:tabs>
        <w:spacing w:before="127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 y Nombre (como figura en el DNI):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45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D.N.I. Nº: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45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2127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 actual:</w:t>
        <w:tab/>
        <w:tab/>
        <w:tab/>
        <w:tab/>
        <w:tab/>
        <w:tab/>
        <w:tab/>
        <w:t xml:space="preserve">Localidad: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04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País y provincia de origen: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04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 (celular):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04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 de correo electrónico: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426"/>
          <w:tab w:val="left" w:leader="none" w:pos="8904"/>
        </w:tabs>
        <w:spacing w:before="69" w:line="240" w:lineRule="auto"/>
        <w:ind w:left="418" w:right="16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41"/>
        </w:tabs>
        <w:spacing w:before="195" w:line="240" w:lineRule="auto"/>
        <w:ind w:left="418" w:right="334" w:hanging="101.00000000000001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ANTECEDENTES  O EXPERIENCIA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32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B.1. Datos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Carrera que cursa: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Año de ingreso: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Cantidad de asignaturas aprobadas: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Año que cursa: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6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Otros títulos (indicar año en que fue otorgado e institución  formadora):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393"/>
          <w:tab w:val="left" w:leader="none" w:pos="8847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393"/>
          <w:tab w:val="left" w:leader="none" w:pos="426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B.2. Experiencia en docencia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(incluye cargos docentes y ayudantías durante la carrera de grado)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En la FCQ. Consignar cargo/s desempeñado/s,  asignatura (Introducción al estudio de las ciencias químicas y/o asignaturas del Ciclo Básico), fecha de inicio y finalización.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En la UNC. Consignar Unidad Académica, cargo/s desempeñado/s,  fecha de inicio y finalización.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En otros niveles educativos. Consignar institución, cargo/s desempeñado/s, asignatura (si corresponde), Fecha de inicio y finalización.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393"/>
          <w:tab w:val="left" w:leader="none" w:pos="8847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393"/>
          <w:tab w:val="left" w:leader="none" w:pos="426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B.3. Experiencia en actividades de Extensión, Articulación y Gestión.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proyectos o dependencias de la FCQ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proyectos o dependencias de la UNC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otros proyectos socio-comunitarios y educativos, organizaciones sociales, organizaciones gremiales,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393"/>
          <w:tab w:val="left" w:leader="none" w:pos="8847"/>
        </w:tabs>
        <w:spacing w:before="69" w:line="240" w:lineRule="auto"/>
        <w:ind w:left="142" w:right="334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393"/>
          <w:tab w:val="left" w:leader="none" w:pos="426"/>
        </w:tabs>
        <w:spacing w:before="69" w:line="240" w:lineRule="auto"/>
        <w:ind w:left="426" w:right="-6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B.4. Experiencia en el Programa de Tutorías-FCQ (indicar si fue coordinador/a tutor/a y los períodos):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21"/>
        </w:tabs>
        <w:spacing w:before="158" w:line="240" w:lineRule="auto"/>
        <w:ind w:left="418" w:hanging="317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Apreciaciones personales respecto de la función del/a tutor/a</w:t>
      </w:r>
      <w:r w:rsidDel="00000000" w:rsidR="00000000" w:rsidRPr="00000000">
        <w:rPr>
          <w:rFonts w:ascii="Calibri" w:cs="Calibri" w:eastAsia="Calibri" w:hAnsi="Calibri"/>
          <w:color w:val="44474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leader="none" w:pos="524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¿Cuáles son los motivos que te impulsan a presentarte en esta convocatoria?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524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Según tu punto de vista ¿Cuál debería ser el rol del Programa de Tutorías-FCQ en el marco de la Universidad Pública?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Según tu punto de vista, ¿Cuáles son las dificultades más recurrentes que atraviesan quienes estudian en la FCQ (haciendo foco en estudiantes que transitan IECQ y el Ciclo Básico)? (Desarrollo sugerido: tres párrafos)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El Programa de Tutorías-FCQ se vincula con diferentes espacios y actores institucionales para desarrollar sus objetivos. ¿Con quiénes y por qué?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¿Cuáles consideras que son los aportes del Programa de Tutorías-FCQ para la institución? y ¿Cuáles aportes consideras son para estudiantes y docentes?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¿Concurriste alguna vez al espacio? Si tu respuesta es positiva ¿qué te impulsó a transitar el espacio? Si tu respuesta es negativa ¿Qué crees que fomentaría la participación de estudiantes en el espacio?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Como parte del Programa de tutorías-FCQ ¿Qué acciones concretas propondrías? y ¿Cómo las pondrías en acción?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2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69" w:line="240" w:lineRule="auto"/>
        <w:ind w:left="418" w:right="30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Sólo responder si te desempeñaste en el equipo de tutores  en otros períodos: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525"/>
        </w:tabs>
        <w:spacing w:before="160" w:line="240" w:lineRule="auto"/>
        <w:ind w:right="3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28. Describí dos propuestas que en el corto plazo puedan verse plasmadas como mejoras del Programa de Tutorías-FCQ. Dichas propuestas, deben poderse implementar en un contexto de cursado presencial y virtual de las carreras de la FCQ.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525"/>
        </w:tabs>
        <w:spacing w:before="160" w:line="240" w:lineRule="auto"/>
        <w:ind w:right="3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29. Adjunta la devolución realizada por la coordinación del espacio, durante tu periodo transitado.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525"/>
        </w:tabs>
        <w:spacing w:before="160" w:line="240" w:lineRule="auto"/>
        <w:ind w:right="3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right="3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acuerdo con lo expresado previamente, firmo en conformidad.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_______________________________________</w:t>
      </w:r>
    </w:p>
    <w:p w:rsidR="00000000" w:rsidDel="00000000" w:rsidP="00000000" w:rsidRDefault="00000000" w:rsidRPr="00000000" w14:paraId="0000004C">
      <w:pPr>
        <w:spacing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Aclaración ___________________________________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DNI _________________________________________</w:t>
      </w:r>
    </w:p>
    <w:p w:rsidR="00000000" w:rsidDel="00000000" w:rsidP="00000000" w:rsidRDefault="00000000" w:rsidRPr="00000000" w14:paraId="00000050">
      <w:pPr>
        <w:spacing w:after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9606"/>
        </w:tabs>
        <w:spacing w:before="69" w:line="240" w:lineRule="auto"/>
        <w:ind w:left="3539" w:right="30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Una vez completado el formulario, los pasos a seguir son: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Transformar el formulario a formato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Enviar el formulario adjunto por correo electrónico 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tutorias@quimicas.unc.edu.ar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Colocar en el asunto del mail: "Selección de tutorías 2025"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el texto del mail presentarse brevemente incluyendo nombre y apellido.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 olvidar adjuntar el archivo.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-296698</wp:posOffset>
          </wp:positionH>
          <wp:positionV relativeFrom="paragraph">
            <wp:posOffset>-304798</wp:posOffset>
          </wp:positionV>
          <wp:extent cx="6324181" cy="63944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181" cy="639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18" w:hanging="317"/>
      </w:pPr>
      <w:rPr>
        <w:b w:val="1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1344" w:hanging="31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268" w:hanging="316.999999999999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92" w:hanging="31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16" w:hanging="316.999999999999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040" w:hanging="31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964" w:hanging="317.000000000000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888" w:hanging="317.000000000000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812" w:hanging="317"/>
      </w:pPr>
      <w:rPr>
        <w:vertAlign w:val="baseline"/>
      </w:rPr>
    </w:lvl>
  </w:abstractNum>
  <w:abstractNum w:abstractNumId="3">
    <w:lvl w:ilvl="0">
      <w:start w:val="1"/>
      <w:numFmt w:val="upperLetter"/>
      <w:lvlText w:val="%1-"/>
      <w:lvlJc w:val="left"/>
      <w:pPr>
        <w:ind w:left="418" w:hanging="317"/>
      </w:pPr>
      <w:rPr>
        <w:rFonts w:ascii="Arial" w:cs="Arial" w:eastAsia="Arial" w:hAnsi="Arial"/>
        <w:b w:val="1"/>
        <w:color w:val="00000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1344" w:hanging="31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268" w:hanging="316.999999999999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92" w:hanging="31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16" w:hanging="316.999999999999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040" w:hanging="31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964" w:hanging="317.000000000000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888" w:hanging="317.000000000000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812" w:hanging="317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MRKIbLa9UmRnvp57Jyp2/Ei8A==">CgMxLjA4AHIhMUNHYTl1ZjBWNmI5U1J1dHJYRGt6SXBhaUxKSVlrV3NJ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